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hanging="0" w:left="120"/>
        <w:jc w:val="center"/>
        <w:rPr>
          <w:rFonts w:ascii="Times New Roman" w:hAnsi="Times New Roman"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408" w:before="0" w:after="0"/>
        <w:ind w:hanging="0" w:left="120"/>
        <w:jc w:val="center"/>
        <w:rPr>
          <w:rFonts w:ascii="Times New Roman" w:hAnsi="Times New Roman"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Клюевская СОШ</w:t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tbl>
      <w:tblPr>
        <w:tblStyle w:val="a3"/>
        <w:tblW w:w="934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принято на педагогическом совете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Кушнирук Л.А.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/>
              <w:t>от «29» августа   2025 г.</w:t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Кушнирук Л.А.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№82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2025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МБОУ Клюевской СОШ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Ягодкина О.А.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№82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/>
              <w:t>от «29» августа   2025 г.</w:t>
            </w:r>
          </w:p>
        </w:tc>
      </w:tr>
    </w:tbl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7307007)</w:t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«География»</w:t>
      </w:r>
    </w:p>
    <w:p>
      <w:pPr>
        <w:pStyle w:val="Normal"/>
        <w:spacing w:lineRule="exact" w:line="408" w:before="0" w:after="0"/>
        <w:ind w:hanging="0" w:left="12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 9 классов </w:t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pStyle w:val="Normal"/>
        <w:spacing w:before="0" w:after="0"/>
        <w:ind w:hanging="0" w:left="12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120"/>
        <w:jc w:val="center"/>
        <w:rPr/>
      </w:pPr>
      <w:bookmarkStart w:id="0" w:name="758c7860-019e-4f63-872b-044256b5f058"/>
      <w:r>
        <w:rPr>
          <w:rFonts w:ascii="Times New Roman" w:hAnsi="Times New Roman"/>
          <w:b/>
          <w:i w:val="false"/>
          <w:color w:val="000000"/>
          <w:sz w:val="28"/>
        </w:rPr>
        <w:t>х.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Клюев </w:t>
      </w:r>
      <w:bookmarkStart w:id="1" w:name="7bcf231d-60ce-4601-b24b-153af6cd5e58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1"/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«ГЕОГРАФИЯ»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i w:val="false"/>
          <w:color w:val="333333"/>
          <w:sz w:val="28"/>
        </w:rPr>
        <w:t>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«ГЕОГРАФИЯ»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«ГЕОГРАФИЯ» В УЧЕБНОМ ПЛАНЕ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  <w:bookmarkStart w:id="2" w:name="block-568228431"/>
      <w:bookmarkStart w:id="3" w:name="block-56822843"/>
      <w:bookmarkEnd w:id="2"/>
      <w:bookmarkEnd w:id="3"/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>
          <w:rFonts w:ascii="Times New Roman" w:hAnsi="Times New Roman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Раздел 1. Хозяйство России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Тема 1. Общая характеристика хозяйства России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333333"/>
          <w:sz w:val="28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2. Топливно-энергетический комплекс (ТЭК)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Практические работы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3. Металлургический комплекс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333333"/>
          <w:sz w:val="28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4. Машиностроительный комплекс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5. Химико-лесной комплекс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Химическая промышленность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Лесопромышленный комплекс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6. Агропромышленный комплекс (далее - АПК)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Определение влияния природных и социальных факторов на размещение отраслей АПК.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Тема 7. Инфраструктурный комплекс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и охрана окружающей среды.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инфраструктура. Рекреационное хозяйство. Особенности сферы обслуживания своего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Практические работы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2. Характеристика туристско-рекреационного потенциала своего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Тема 8. Обобщение знаний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Раздел 2. Регионы России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Тема 1. Западный макрорегион (Европейская часть) России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Практические работы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i w:val="false"/>
          <w:color w:val="333333"/>
          <w:sz w:val="28"/>
        </w:rPr>
        <w:t>Восточный макрорегион (</w:t>
      </w:r>
      <w:r>
        <w:rPr>
          <w:rFonts w:ascii="Times New Roman" w:hAnsi="Times New Roman"/>
          <w:b/>
          <w:i w:val="false"/>
          <w:color w:val="000000"/>
          <w:sz w:val="28"/>
        </w:rPr>
        <w:t>Азиатская часть) России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Практическая работа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Тема 3. Обобщение знаний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Раздел 6. Россия в современном мире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bookmarkStart w:id="4" w:name="block-568228441"/>
      <w:bookmarkStart w:id="5" w:name="block-56822844"/>
      <w:bookmarkEnd w:id="4"/>
      <w:bookmarkEnd w:id="5"/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Овладению универсальными познавательными действиями: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систематизировать географическую информацию в разных формах.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Овладению универсальными коммуникативными действиями: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исследования или проекта.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Овладению универсальными учебными регулятивными действиями: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 и рефлексии;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человеку, его мнению;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и такое же право другого.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hanging="0" w:left="120"/>
        <w:jc w:val="both"/>
        <w:rPr/>
      </w:pPr>
      <w:r>
        <w:rPr/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природно-ресурсный, человеческий и производственный капитал;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место и роль России в мировом хозяйстве.</w:t>
      </w:r>
      <w:bookmarkStart w:id="6" w:name="block-568228401"/>
      <w:bookmarkStart w:id="7" w:name="block-56822840"/>
      <w:bookmarkEnd w:id="6"/>
      <w:bookmarkEnd w:id="7"/>
    </w:p>
    <w:p>
      <w:pPr>
        <w:pStyle w:val="Normal"/>
        <w:spacing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99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0"/>
        <w:gridCol w:w="3040"/>
        <w:gridCol w:w="1348"/>
        <w:gridCol w:w="2371"/>
        <w:gridCol w:w="2500"/>
        <w:gridCol w:w="3644"/>
      </w:tblGrid>
      <w:tr>
        <w:trPr>
          <w:trHeight w:val="144" w:hRule="atLeast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3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Хозяйство России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Регионы России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Западный макрорегион (Европейская часть) России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Восточный макрорегион (Азиатская часть) России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https://m.edsoo.ru/7f41b112</w:t>
              </w:r>
            </w:hyperlink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99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04.09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https://m.edsoo.ru/886647f8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Геостратегические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04.09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https://m.edsoo.ru/8866497e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11.09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https://m.edsoo.ru/88664d20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11.09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https://m.edsoo.ru/8866505e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ТЭК. Место России в мировой добыче основных видов топливных ресурсов. Угольная 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18.09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https://m.edsoo.ru/886651bc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18.09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https://m.edsoo.ru/886652f2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25.09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https://m.edsoo.ru/8866541e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25.09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https://m.edsoo.ru/88665586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02.10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02.10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https://m.edsoo.ru/88665720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09.10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https://m.edsoo.ru/88665892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09.10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https://m.edsoo.ru/88665a5e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16.10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https://m.edsoo.ru/88665bbc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16.10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https://m.edsoo.ru/88665d2e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23.10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https://m.edsoo.ru/88665e78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23.10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06.11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https://m.edsoo.ru/886660b2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06.11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https://m.edsoo.ru/886662a6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13.11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https://m.edsoo.ru/88666684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13.11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https://m.edsoo.ru/886667f6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20.11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Агропромышленный комплекс. 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20.11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https://m.edsoo.ru/88666a80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27.11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https://m.edsoo.ru/88666bc0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Пищевая промышленность. Лёгкая промышленность. Состав, место и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27.11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https://m.edsoo.ru/88666f12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04.12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https://m.edsoo.ru/8866716a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04.12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11.12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https://m.edsoo.ru/886672e6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11.12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https://m.edsoo.ru/8866748a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18.12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https://m.edsoo.ru/886675fc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инфраструктура. Основные линии связи. Проблемы и перспективы развития комплекса. Федеральный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18.12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https://m.edsoo.ru/88667c28]]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25.12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https://m.edsoo.ru/88667980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25.12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15.01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https://m.edsoo.ru/88667f84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15.01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https://m.edsoo.ru/886680c4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22.01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https://m.edsoo.ru/886681e6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22.01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https://m.edsoo.ru/886682fe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29.01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29.01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https://m.edsoo.ru/88668416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05.02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https://m.edsoo.ru/8866852e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05.02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https://m.edsoo.ru/886687e0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12.02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https://m.edsoo.ru/88668a7e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12.02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https://m.edsoo.ru/88668c4a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19.02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https://m.edsoo.ru/88668d80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19.02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https://m.edsoo.ru/88668e98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Юг Европейской части России. Географическое положение.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26.02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https://m.edsoo.ru/88668fb0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26.02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https://m.edsoo.ru/886690dc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05.03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https://m.edsoo.ru/88669226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05.03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https://m.edsoo.ru/886693a2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12.03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https://m.edsoo.ru/886695b4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12.03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https://m.edsoo.ru/886696ea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19.03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https://m.edsoo.ru/8866980c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19.03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26.03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https://m.edsoo.ru/88669938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26.03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https://m.edsoo.ru/88669a6e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09.04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https://m.edsoo.ru/88669cb2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09.04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https://m.edsoo.ru/88669e24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16.04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https://m.edsoo.ru/8866a0c2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16.04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https://m.edsoo.ru/8866a2a2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23.04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https://m.edsoo.ru/8866a3f6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23.04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https://m.edsoo.ru/8866a59a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30.04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https://m.edsoo.ru/8866a73e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30.04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https://m.edsoo.ru/8866a8ba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07.05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https://m.edsoo.ru/8866a9e6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07.05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14.05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https://m.edsoo.ru/8866acf2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14.05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https://m.edsoo.ru/8866afd6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системе международного географического разделения труда. Россия в составе международных экономических и политических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21.05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https://m.edsoo.ru/8866b184</w:t>
              </w:r>
            </w:hyperlink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/>
              <w:t>21.05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https://m.edsoo.ru/8866b2ba</w:t>
              </w:r>
            </w:hyperlink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13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276" w:before="0" w:after="0"/>
              <w:ind w:hanging="0" w:left="13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336" w:before="199" w:after="199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pacing w:before="199" w:after="199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tbl>
      <w:tblPr>
        <w:tblW w:w="13884" w:type="dxa"/>
        <w:jc w:val="left"/>
        <w:tblInd w:w="-33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813"/>
        <w:gridCol w:w="12070"/>
      </w:tblGrid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разделу « Хозяйство России»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Общая характеристика хозяйства России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1.1.5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1.1.6 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3"/>
                <w:sz w:val="24"/>
              </w:rP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1.1.7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территории опережающего развития (ТОР), Арктическую зону и зону Севера России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1.1.8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1.1.9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ВВП, ВРП и ИЧР как показатели уровня развития страны и её регионов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1.1.10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природно-ресурсный, человеческий и производственный капитал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«Топливно-энергетический комплекс»: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понятия «Возобновляемые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крупнейшие центры и районы размещения ТЭК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«Металлургический комплекс»: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1.3.5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«Машиностроительный комплекс»: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«Химико-лесной комплекс»: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понятия «условия и факторы размещения производства», «химико-лесной комплекс»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крупнейшие центры и районы размещения отраслей химико-лесного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 различных производств химико-лесного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«Агропромышленный комплекс (АПК)»: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районы развития отраслей сельского хозяйства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«Инфраструктурный комплекс»: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3"/>
                <w:sz w:val="24"/>
              </w:rPr>
              <w:t>применять понятия «инфраструктура», «сфера обслуживания» для решения учебных и (или)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виды транспорта и основные показатели их работы: грузооборот и пассажирооборот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транспортные магистрали и центры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1.7.4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Раздел «Регионы России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»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«Западный макрорегион (Европейская часть) России»: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«Восточный макрорегион (Азиатская часть) России»: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географические различия населения и хозяйства территорий крупных регионов страны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 разделу «Россия в современном мире»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Россия в современном мире»: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3.1.1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3.1.2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>
        <w:trPr>
          <w:trHeight w:val="144" w:hRule="atLeast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3.1.3</w:t>
            </w:r>
          </w:p>
        </w:tc>
        <w:tc>
          <w:tcPr>
            <w:tcW w:w="1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 место и роль России в мировом хозяйстве</w:t>
            </w:r>
          </w:p>
        </w:tc>
      </w:tr>
    </w:tbl>
    <w:p>
      <w:pPr>
        <w:pStyle w:val="Normal"/>
        <w:spacing w:lineRule="exact" w:line="336" w:before="199" w:after="199"/>
        <w:ind w:hanging="0"/>
        <w:jc w:val="left"/>
        <w:rPr>
          <w:rFonts w:ascii="Times New Roman" w:hAnsi="Times New Roman"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336" w:before="199" w:after="199"/>
        <w:ind w:hanging="0"/>
        <w:jc w:val="left"/>
        <w:rPr>
          <w:rFonts w:ascii="Times New Roman" w:hAnsi="Times New Roman"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spacing w:lineRule="exact" w:line="336" w:before="199" w:after="199"/>
        <w:ind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pStyle w:val="Normal"/>
        <w:spacing w:before="199" w:after="199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tbl>
      <w:tblPr>
        <w:tblW w:w="13569" w:type="dxa"/>
        <w:jc w:val="left"/>
        <w:tblInd w:w="283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879"/>
        <w:gridCol w:w="11689"/>
      </w:tblGrid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Общая характеристика хозяйства России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Состав, отраслевая, функциональная и территориальная структура хозяйства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ВВП, ВРП как показатели уровня развития страны и регионов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География отраслей хозяйства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Машиностроительный комплекс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Топливно-энергетический комплекс (ТЭК)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Металлургический комплекс: чёрная и цветная металлургия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Химико-лесной комплекс: химическая промышленность и лесопромышленный комплекс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Агропромышленный комплекс (АПК). Сельское хозяйство: растениеводство и животноводство. Пищевая промышленность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Регионы России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 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субъектов Российской Федерации по уровню социально-экономического развития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>Россия в современном мире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системе Международного географического разделения труда. Россия и страны Содружества Независимых Государств. Евразийский экономический союз</w:t>
            </w:r>
          </w:p>
        </w:tc>
      </w:tr>
      <w:tr>
        <w:trPr>
          <w:trHeight w:val="144" w:hRule="atLeast"/>
        </w:trPr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60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336" w:before="199" w:after="199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НА ОГЭ ПО ГЕОГРАФИИ ТРЕБОВАНИЯ К РЕЗУЛЬТАТАМ ОСВОЕНИЯ ОСНОВНОЙ ОБРАЗОВАТЕЛЬНОЙ ПРОГРАММЫ ОСНОВНОГО ОБЩЕГО ОБРАЗОВАНИЯ</w:t>
      </w:r>
    </w:p>
    <w:p>
      <w:pPr>
        <w:pStyle w:val="Normal"/>
        <w:spacing w:lineRule="exact" w:line="336" w:before="0" w:after="0"/>
        <w:ind w:hanging="0" w:left="120"/>
        <w:jc w:val="left"/>
        <w:rPr/>
      </w:pPr>
      <w:r>
        <w:rPr/>
      </w:r>
    </w:p>
    <w:tbl>
      <w:tblPr>
        <w:tblW w:w="13560" w:type="dxa"/>
        <w:jc w:val="left"/>
        <w:tblInd w:w="283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79"/>
        <w:gridCol w:w="8480"/>
      </w:tblGrid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проверяемоготребования 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Освоение и применение системы знаний о размещении и основных свойствах географических объектов,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роли географии в формировании качества жизни человека и окружающей его среды на планете Земля,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развития, понимание роли и места географической науки в системе научных дисциплин 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учебных, практико-ориентированных задач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>
        <w:trPr>
          <w:trHeight w:val="144" w:hRule="atLeast"/>
        </w:trPr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8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решать практические задачи геоэкологического содержания для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336" w:before="199" w:after="199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ПЕРЕЧЕНЬ ЭЛЕМЕНТОВ СОДЕРЖАНИЯ, ПРОВЕРЯЕМЫХ НА ОГЭ ПО ГЕОГРАФИИ</w:t>
      </w:r>
    </w:p>
    <w:p>
      <w:pPr>
        <w:pStyle w:val="Normal"/>
        <w:spacing w:lineRule="exact" w:line="336" w:before="0" w:after="0"/>
        <w:ind w:hanging="0" w:left="120"/>
        <w:jc w:val="left"/>
        <w:rPr/>
      </w:pPr>
      <w:r>
        <w:rPr/>
      </w:r>
    </w:p>
    <w:tbl>
      <w:tblPr>
        <w:tblW w:w="13569" w:type="dxa"/>
        <w:jc w:val="left"/>
        <w:tblInd w:w="283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2245"/>
        <w:gridCol w:w="11323"/>
      </w:tblGrid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Код 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hanging="0" w:left="272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 1. Географическое изучение Земли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География – наука о планете Земля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географических открытий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 2. Изображения земной поверхности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 3. Земля – планета Солнечной системы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‒ планета Солнечной системы. Форма, размеры, движение Земли, их географические следствия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 4. Оболочки Земли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Литосфера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Внутреннее строение Земли. Минералы и горные породы. История Земли как планеты. Литосферные плиты и их движение. Сейсмические пояса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Внешние и внутренние процессы рельефообразования. Рельеф земной поверхности и дна Мирового океана. Полезные ископаемые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Гидросфера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Ледовитость Мирового океана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Воды суши. Реки. Озёра. Болота. Подземные воды. Ледники. Многолетняя мерзлота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Атмосфера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показатели. Закономерности распределения температуры воздуха, атмосферных осадков. Воздушные массы, их типы. Преобладающие ветры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Климат и климатообразующие факторы. Разнообразие климата на Земле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Биосфера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животного и растительного мира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Почва, её строение и состав. Образование почвы и плодородие почв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Географическая оболочка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строения, свойства географической оболочки, их географические следствия. Круговороты веществ на Земле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Географическая зональность (природные зоны) и высотная поясность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Природно-территориальные комплексы. Материки, океаны, части света. Острова, их типы по происхождению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Раздел 5. Человечество на Земле. Материки и страны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Города и сельские поселения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и религии мира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Культурно-исторические регионы мира. Многообразие стран, их основные типы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 и политическая карта Африки, Австралии и Океании, Южной Америки. Крупнейшие по территории и численности населения страны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Северные материки. 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 6. Взаимодействие природы и общества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Природно-ресурсный капитал. Классификации природных ресурсов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6"/>
                <w:sz w:val="24"/>
              </w:rPr>
              <w:t>проблемы. Влияние современной хозяйственной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деятельности людей на климат Земли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Принципы рационального природопользования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методы их реализации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закономерностей географической оболочки на жизнь и деятельность людей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Стихийные явления в литосфере, атмосфере и гидросфере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6.7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человечества: экологическая, сырьевая, энергетическая, преодоления отсталости стран, продовольственная. Глобальные изменения климата. Экологические проблемы Мирового океана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Раздел 7. География России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Географическое пространство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Время на территории России. Россия на карте часовых поясов мира. Карта часовых зон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Административно-территориальное устройство России. Районирование территории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температуры воздуха, 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климата на жизнь и хозяйственную деятельность населения. Наблюдаемые климатические изменения на территории России и их возможные следствия. Агроклиматические ресурсы. Опасные и неблагоприятные метеорологические явления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Моря как аквальные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Почва. Основные зональные типы почв. Почвенные ресурсы России. Меры по сохранению плодородия почв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7.2.7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7.2.8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Природно-хозяйственные зоны России. Высотная поясность в горах 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Население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Численность населения России. Геодемографическое положение России. Рождаемость, смертность, естественный прирост населения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Миграции населения. Миграционный прирост населения. Общий прирост населения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Географические особенности размещения населения. Основная полоса расселения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7.3.7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Человеческий капитал России. Трудовые ресурсы, рабочая сила. Географические различия в уровне занятости населения России и факторы, их определяющие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7.3.8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населения и показатели, характеризующие его. ИЧР и его географические различия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Хозяйство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Важнейшие межотраслевые комплексы и отрасли. Отраслевая, функциональная и территориальная структуры хозяйства страны, факторы их формирования и развития. Факторы производства. Условия и факторы развития и размещения хозяйства. ВВП и ВРП как показатели уровня развития страны и регионов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7.4.3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Металлургический комплекс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7.4.4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Машиностроительный комплекс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Химико-лесной комплекс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Агропромышленный комплекс (АПК)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7.4.7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Инфраструктурный комплекс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Регионы России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Восточный макрорегион (Азиатская часть) России. Географические особенности географических районов: Сибирь и Дальний Восток 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современном мире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7.6.1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в системе международного географического разделения труда</w:t>
            </w:r>
          </w:p>
        </w:tc>
      </w:tr>
      <w:tr>
        <w:trPr>
          <w:trHeight w:val="144" w:hRule="atLeast"/>
        </w:trPr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7.6.2</w:t>
            </w:r>
          </w:p>
        </w:tc>
        <w:tc>
          <w:tcPr>
            <w:tcW w:w="1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exact" w:line="336" w:before="0" w:after="0"/>
              <w:ind w:hanging="0" w:left="365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Всемирного природного и культурного наследия ЮНЕСКО на территории России</w:t>
            </w:r>
          </w:p>
        </w:tc>
      </w:tr>
    </w:tbl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hanging="0" w:left="120"/>
        <w:jc w:val="left"/>
        <w:rPr/>
      </w:pPr>
      <w:r>
        <w:rPr/>
      </w:r>
    </w:p>
    <w:p>
      <w:pPr>
        <w:pStyle w:val="Normal"/>
        <w:spacing w:lineRule="exact" w:line="480"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pStyle w:val="Normal"/>
        <w:spacing w:lineRule="exact" w:line="480"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hanging="0" w:left="120"/>
        <w:jc w:val="left"/>
        <w:rPr/>
      </w:pPr>
      <w:r>
        <w:rPr/>
      </w:r>
    </w:p>
    <w:p>
      <w:pPr>
        <w:pStyle w:val="Normal"/>
        <w:spacing w:before="0" w:after="0"/>
        <w:ind w:hanging="0" w:left="12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hanging="0" w:left="12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Noto Sans Devanagari"/>
    </w:rPr>
  </w:style>
  <w:style w:type="paragraph" w:styleId="Style13">
    <w:name w:val="Верхний и нижний колонтитулы"/>
    <w:basedOn w:val="Normal"/>
    <w:qFormat/>
    <w:pPr/>
    <w:rPr/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hanging="0" w:left="720"/>
    </w:pPr>
    <w:rPr/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ind w:hanging="0" w:left="86"/>
    </w:pPr>
    <w:rPr>
      <w:rFonts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Caption1">
    <w:name w:val="caption1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Style15">
    <w:name w:val="Содержимое таблицы"/>
    <w:basedOn w:val="Normal"/>
    <w:qFormat/>
    <w:pPr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b112" TargetMode="External"/><Relationship Id="rId3" Type="http://schemas.openxmlformats.org/officeDocument/2006/relationships/hyperlink" Target="https://m.edsoo.ru/7f41b112" TargetMode="External"/><Relationship Id="rId4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b112" TargetMode="External"/><Relationship Id="rId6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b112" TargetMode="External"/><Relationship Id="rId8" Type="http://schemas.openxmlformats.org/officeDocument/2006/relationships/hyperlink" Target="https://m.edsoo.ru/7f41b112" TargetMode="External"/><Relationship Id="rId9" Type="http://schemas.openxmlformats.org/officeDocument/2006/relationships/hyperlink" Target="https://m.edsoo.ru/7f41b112" TargetMode="External"/><Relationship Id="rId10" Type="http://schemas.openxmlformats.org/officeDocument/2006/relationships/hyperlink" Target="https://m.edsoo.ru/7f41b112" TargetMode="External"/><Relationship Id="rId11" Type="http://schemas.openxmlformats.org/officeDocument/2006/relationships/hyperlink" Target="https://m.edsoo.ru/7f41b112" TargetMode="External"/><Relationship Id="rId12" Type="http://schemas.openxmlformats.org/officeDocument/2006/relationships/hyperlink" Target="https://m.edsoo.ru/7f41b112" TargetMode="External"/><Relationship Id="rId13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886647f8" TargetMode="External"/><Relationship Id="rId16" Type="http://schemas.openxmlformats.org/officeDocument/2006/relationships/hyperlink" Target="https://m.edsoo.ru/8866497e" TargetMode="External"/><Relationship Id="rId17" Type="http://schemas.openxmlformats.org/officeDocument/2006/relationships/hyperlink" Target="https://m.edsoo.ru/88664d20" TargetMode="External"/><Relationship Id="rId18" Type="http://schemas.openxmlformats.org/officeDocument/2006/relationships/hyperlink" Target="https://m.edsoo.ru/8866505e" TargetMode="External"/><Relationship Id="rId19" Type="http://schemas.openxmlformats.org/officeDocument/2006/relationships/hyperlink" Target="https://m.edsoo.ru/886651bc" TargetMode="External"/><Relationship Id="rId20" Type="http://schemas.openxmlformats.org/officeDocument/2006/relationships/hyperlink" Target="https://m.edsoo.ru/886652f2" TargetMode="External"/><Relationship Id="rId21" Type="http://schemas.openxmlformats.org/officeDocument/2006/relationships/hyperlink" Target="https://m.edsoo.ru/8866541e" TargetMode="External"/><Relationship Id="rId22" Type="http://schemas.openxmlformats.org/officeDocument/2006/relationships/hyperlink" Target="https://m.edsoo.ru/88665586" TargetMode="External"/><Relationship Id="rId23" Type="http://schemas.openxmlformats.org/officeDocument/2006/relationships/hyperlink" Target="https://m.edsoo.ru/88665720" TargetMode="External"/><Relationship Id="rId24" Type="http://schemas.openxmlformats.org/officeDocument/2006/relationships/hyperlink" Target="https://m.edsoo.ru/88665892" TargetMode="External"/><Relationship Id="rId25" Type="http://schemas.openxmlformats.org/officeDocument/2006/relationships/hyperlink" Target="https://m.edsoo.ru/88665a5e" TargetMode="External"/><Relationship Id="rId26" Type="http://schemas.openxmlformats.org/officeDocument/2006/relationships/hyperlink" Target="https://m.edsoo.ru/88665bbc" TargetMode="External"/><Relationship Id="rId27" Type="http://schemas.openxmlformats.org/officeDocument/2006/relationships/hyperlink" Target="https://m.edsoo.ru/88665d2e" TargetMode="External"/><Relationship Id="rId28" Type="http://schemas.openxmlformats.org/officeDocument/2006/relationships/hyperlink" Target="https://m.edsoo.ru/88665e78" TargetMode="External"/><Relationship Id="rId29" Type="http://schemas.openxmlformats.org/officeDocument/2006/relationships/hyperlink" Target="https://m.edsoo.ru/886660b2" TargetMode="External"/><Relationship Id="rId30" Type="http://schemas.openxmlformats.org/officeDocument/2006/relationships/hyperlink" Target="https://m.edsoo.ru/886662a6" TargetMode="External"/><Relationship Id="rId31" Type="http://schemas.openxmlformats.org/officeDocument/2006/relationships/hyperlink" Target="https://m.edsoo.ru/88666684" TargetMode="External"/><Relationship Id="rId32" Type="http://schemas.openxmlformats.org/officeDocument/2006/relationships/hyperlink" Target="https://m.edsoo.ru/886667f6" TargetMode="External"/><Relationship Id="rId33" Type="http://schemas.openxmlformats.org/officeDocument/2006/relationships/hyperlink" Target="https://m.edsoo.ru/88666a80" TargetMode="External"/><Relationship Id="rId34" Type="http://schemas.openxmlformats.org/officeDocument/2006/relationships/hyperlink" Target="https://m.edsoo.ru/88666bc0" TargetMode="External"/><Relationship Id="rId35" Type="http://schemas.openxmlformats.org/officeDocument/2006/relationships/hyperlink" Target="https://m.edsoo.ru/88666f12" TargetMode="External"/><Relationship Id="rId36" Type="http://schemas.openxmlformats.org/officeDocument/2006/relationships/hyperlink" Target="https://m.edsoo.ru/8866716a" TargetMode="External"/><Relationship Id="rId37" Type="http://schemas.openxmlformats.org/officeDocument/2006/relationships/hyperlink" Target="https://m.edsoo.ru/886672e6" TargetMode="External"/><Relationship Id="rId38" Type="http://schemas.openxmlformats.org/officeDocument/2006/relationships/hyperlink" Target="https://m.edsoo.ru/8866748a" TargetMode="External"/><Relationship Id="rId39" Type="http://schemas.openxmlformats.org/officeDocument/2006/relationships/hyperlink" Target="https://m.edsoo.ru/886675fc" TargetMode="External"/><Relationship Id="rId40" Type="http://schemas.openxmlformats.org/officeDocument/2006/relationships/hyperlink" Target="https://m.edsoo.ru/88667c28%5D%5D" TargetMode="External"/><Relationship Id="rId41" Type="http://schemas.openxmlformats.org/officeDocument/2006/relationships/hyperlink" Target="https://m.edsoo.ru/88667980" TargetMode="External"/><Relationship Id="rId42" Type="http://schemas.openxmlformats.org/officeDocument/2006/relationships/hyperlink" Target="https://m.edsoo.ru/88667f84" TargetMode="External"/><Relationship Id="rId43" Type="http://schemas.openxmlformats.org/officeDocument/2006/relationships/hyperlink" Target="https://m.edsoo.ru/886680c4" TargetMode="External"/><Relationship Id="rId44" Type="http://schemas.openxmlformats.org/officeDocument/2006/relationships/hyperlink" Target="https://m.edsoo.ru/886681e6" TargetMode="External"/><Relationship Id="rId45" Type="http://schemas.openxmlformats.org/officeDocument/2006/relationships/hyperlink" Target="https://m.edsoo.ru/886682fe" TargetMode="External"/><Relationship Id="rId46" Type="http://schemas.openxmlformats.org/officeDocument/2006/relationships/hyperlink" Target="https://m.edsoo.ru/88668416" TargetMode="External"/><Relationship Id="rId47" Type="http://schemas.openxmlformats.org/officeDocument/2006/relationships/hyperlink" Target="https://m.edsoo.ru/8866852e" TargetMode="External"/><Relationship Id="rId48" Type="http://schemas.openxmlformats.org/officeDocument/2006/relationships/hyperlink" Target="https://m.edsoo.ru/886687e0" TargetMode="External"/><Relationship Id="rId49" Type="http://schemas.openxmlformats.org/officeDocument/2006/relationships/hyperlink" Target="https://m.edsoo.ru/88668a7e" TargetMode="External"/><Relationship Id="rId50" Type="http://schemas.openxmlformats.org/officeDocument/2006/relationships/hyperlink" Target="https://m.edsoo.ru/88668c4a" TargetMode="External"/><Relationship Id="rId51" Type="http://schemas.openxmlformats.org/officeDocument/2006/relationships/hyperlink" Target="https://m.edsoo.ru/88668d80" TargetMode="External"/><Relationship Id="rId52" Type="http://schemas.openxmlformats.org/officeDocument/2006/relationships/hyperlink" Target="https://m.edsoo.ru/88668e98" TargetMode="External"/><Relationship Id="rId53" Type="http://schemas.openxmlformats.org/officeDocument/2006/relationships/hyperlink" Target="https://m.edsoo.ru/88668fb0" TargetMode="External"/><Relationship Id="rId54" Type="http://schemas.openxmlformats.org/officeDocument/2006/relationships/hyperlink" Target="https://m.edsoo.ru/886690dc" TargetMode="External"/><Relationship Id="rId55" Type="http://schemas.openxmlformats.org/officeDocument/2006/relationships/hyperlink" Target="https://m.edsoo.ru/88669226" TargetMode="External"/><Relationship Id="rId56" Type="http://schemas.openxmlformats.org/officeDocument/2006/relationships/hyperlink" Target="https://m.edsoo.ru/886693a2" TargetMode="External"/><Relationship Id="rId57" Type="http://schemas.openxmlformats.org/officeDocument/2006/relationships/hyperlink" Target="https://m.edsoo.ru/886695b4" TargetMode="External"/><Relationship Id="rId58" Type="http://schemas.openxmlformats.org/officeDocument/2006/relationships/hyperlink" Target="https://m.edsoo.ru/886696ea" TargetMode="External"/><Relationship Id="rId59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69938" TargetMode="External"/><Relationship Id="rId61" Type="http://schemas.openxmlformats.org/officeDocument/2006/relationships/hyperlink" Target="https://m.edsoo.ru/88669a6e" TargetMode="External"/><Relationship Id="rId62" Type="http://schemas.openxmlformats.org/officeDocument/2006/relationships/hyperlink" Target="https://m.edsoo.ru/88669cb2" TargetMode="External"/><Relationship Id="rId63" Type="http://schemas.openxmlformats.org/officeDocument/2006/relationships/hyperlink" Target="https://m.edsoo.ru/88669e24" TargetMode="External"/><Relationship Id="rId64" Type="http://schemas.openxmlformats.org/officeDocument/2006/relationships/hyperlink" Target="https://m.edsoo.ru/8866a0c2" TargetMode="External"/><Relationship Id="rId65" Type="http://schemas.openxmlformats.org/officeDocument/2006/relationships/hyperlink" Target="https://m.edsoo.ru/8866a2a2" TargetMode="External"/><Relationship Id="rId66" Type="http://schemas.openxmlformats.org/officeDocument/2006/relationships/hyperlink" Target="https://m.edsoo.ru/8866a3f6" TargetMode="External"/><Relationship Id="rId67" Type="http://schemas.openxmlformats.org/officeDocument/2006/relationships/hyperlink" Target="https://m.edsoo.ru/8866a59a" TargetMode="External"/><Relationship Id="rId68" Type="http://schemas.openxmlformats.org/officeDocument/2006/relationships/hyperlink" Target="https://m.edsoo.ru/8866a73e" TargetMode="External"/><Relationship Id="rId69" Type="http://schemas.openxmlformats.org/officeDocument/2006/relationships/hyperlink" Target="https://m.edsoo.ru/8866a8ba" TargetMode="External"/><Relationship Id="rId70" Type="http://schemas.openxmlformats.org/officeDocument/2006/relationships/hyperlink" Target="https://m.edsoo.ru/8866a9e6" TargetMode="External"/><Relationship Id="rId71" Type="http://schemas.openxmlformats.org/officeDocument/2006/relationships/hyperlink" Target="https://m.edsoo.ru/8866acf2" TargetMode="External"/><Relationship Id="rId72" Type="http://schemas.openxmlformats.org/officeDocument/2006/relationships/hyperlink" Target="https://m.edsoo.ru/8866afd6" TargetMode="External"/><Relationship Id="rId73" Type="http://schemas.openxmlformats.org/officeDocument/2006/relationships/hyperlink" Target="https://m.edsoo.ru/8866b184" TargetMode="External"/><Relationship Id="rId74" Type="http://schemas.openxmlformats.org/officeDocument/2006/relationships/hyperlink" Target="https://m.edsoo.ru/8866b2ba" TargetMode="External"/><Relationship Id="rId75" Type="http://schemas.openxmlformats.org/officeDocument/2006/relationships/numbering" Target="numbering.xml"/><Relationship Id="rId76" Type="http://schemas.openxmlformats.org/officeDocument/2006/relationships/fontTable" Target="fontTable.xml"/><Relationship Id="rId77" Type="http://schemas.openxmlformats.org/officeDocument/2006/relationships/settings" Target="settings.xml"/><Relationship Id="rId7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LibreOffice/7.6.4.1$Linux_X86_64 LibreOffice_project/60$Build-1</Application>
  <AppVersion>15.0000</AppVersion>
  <Pages>49</Pages>
  <Words>7685</Words>
  <Characters>59459</Characters>
  <CharactersWithSpaces>66416</CharactersWithSpaces>
  <Paragraphs>988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2025-09-11T09:09:24Z</dcterms:modified>
  <cp:revision>3</cp:revision>
  <dc:subject/>
  <dc:title/>
</cp:coreProperties>
</file>